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PROGRAM OPERACYJNY POMOC ŻYWNOŚCIOWA 2014-2020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cs="Tahoma" w:ascii="Tahoma" w:hAnsi="Tahoma"/>
          <w:b/>
        </w:rPr>
        <w:t>JEST WSPÓŁFINANSOWANY Z EUROPEJSKIEGO FUNDUSZU POMOCY NAJBARDZIEJ POTRZEBUJĄCYM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PODROGRAM 2020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color w:val="58585A"/>
          <w:lang w:eastAsia="pl-PL"/>
        </w:rPr>
      </w:pPr>
      <w:r>
        <w:rPr>
          <w:rFonts w:eastAsia="Times New Roman" w:cs="Tahoma" w:ascii="Tahoma" w:hAnsi="Tahoma"/>
          <w:b/>
          <w:bCs/>
          <w:color w:val="58585A"/>
          <w:lang w:eastAsia="pl-PL"/>
        </w:rPr>
      </w:r>
    </w:p>
    <w:p>
      <w:pPr>
        <w:pStyle w:val="Normal"/>
        <w:tabs>
          <w:tab w:val="left" w:pos="-1276" w:leader="none"/>
        </w:tabs>
        <w:spacing w:lineRule="auto" w:line="276" w:before="0" w:after="0"/>
        <w:jc w:val="both"/>
        <w:rPr>
          <w:rFonts w:ascii="Tahoma" w:hAnsi="Tahoma" w:cs="Tahoma"/>
        </w:rPr>
      </w:pPr>
      <w:r>
        <w:rPr>
          <w:rFonts w:eastAsia="Times New Roman" w:cs="Tahoma" w:ascii="Tahoma" w:hAnsi="Tahoma"/>
          <w:b/>
          <w:bCs/>
          <w:lang w:eastAsia="pl-PL"/>
        </w:rPr>
        <w:t xml:space="preserve">CELEM PROGRAMU </w:t>
      </w:r>
      <w:r>
        <w:rPr>
          <w:rFonts w:cs="Tahoma" w:ascii="Tahoma" w:hAnsi="Tahoma"/>
        </w:rPr>
        <w:t>jest zapewnienie najuboższym mieszkańcom Polski pomocy żywnościowej oraz uczestnictwa w działaniach w ramach środków towarzyszących w okresie  grudzień 2020 – sierpień 2021,  a jej celami szczegółowymi są: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organizacja i koordynacja sieci dystrybucji pomocy żywnościowej składającej się z organizacji partnerskich lokalnych, zwanych dalej </w:t>
      </w:r>
      <w:r>
        <w:rPr>
          <w:rFonts w:cs="Tahoma" w:ascii="Tahoma" w:hAnsi="Tahoma"/>
          <w:bCs/>
        </w:rPr>
        <w:t>OPL</w:t>
      </w:r>
      <w:r>
        <w:rPr>
          <w:rFonts w:cs="Tahoma" w:ascii="Tahoma" w:hAnsi="Tahoma"/>
        </w:rPr>
        <w:t>,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racjonalne zagospodarowanie artykułów spożywczych otrzymanych z OPO oraz z innych źródeł, na potrzeby udzielania pomocy żywnościowej osobom najbardziej potrzebującym,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przekazanie artykułów spożywczych osobom zakwalifikowanym do otrzymania pomocy żywnościowej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>prowadzenie działań w ramach środków towarzyszących wśród osób najbardziej potrzebujących zakwalifikowanych do objęcia pomocą żywnościową, mających na celu włączenie społeczne.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 xml:space="preserve">OKRES DYSTRYBUCJI ŻYWNOŚCI:  </w:t>
      </w:r>
      <w:r>
        <w:rPr>
          <w:rFonts w:eastAsia="Times New Roman" w:cs="Tahoma" w:ascii="Tahoma" w:hAnsi="Tahoma"/>
          <w:bCs/>
          <w:lang w:eastAsia="pl-PL"/>
        </w:rPr>
        <w:t>grudzień 2020 – sierpień 2021</w:t>
      </w:r>
    </w:p>
    <w:p>
      <w:pPr>
        <w:pStyle w:val="Normal"/>
        <w:tabs>
          <w:tab w:val="left" w:pos="270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Pomoc żywnościowa dystrybuowana jest przez </w:t>
      </w:r>
      <w:r>
        <w:rPr>
          <w:rFonts w:cs="Tahoma" w:ascii="Tahoma" w:hAnsi="Tahoma"/>
          <w:b/>
        </w:rPr>
        <w:t>Banki Żywności w Kielcach</w:t>
      </w:r>
      <w:r>
        <w:rPr>
          <w:rFonts w:cs="Tahoma" w:ascii="Tahoma" w:hAnsi="Tahoma"/>
        </w:rPr>
        <w:t xml:space="preserve">  [OPR] do Organizacji Partnerskiej Lokalnej [OPL] </w:t>
      </w:r>
      <w:r>
        <w:rPr>
          <w:rFonts w:cs="Tahoma" w:ascii="Tahoma" w:hAnsi="Tahoma"/>
          <w:b/>
        </w:rPr>
        <w:t>na terenie województwa świętokrzyskiego</w:t>
      </w:r>
      <w:bookmarkStart w:id="0" w:name="_GoBack"/>
      <w:bookmarkEnd w:id="0"/>
      <w:r>
        <w:rPr>
          <w:rFonts w:cs="Tahoma" w:ascii="Tahoma" w:hAnsi="Tahoma"/>
          <w:b/>
        </w:rPr>
        <w:t>,</w:t>
      </w:r>
      <w:r>
        <w:rPr>
          <w:rFonts w:cs="Tahoma" w:ascii="Tahoma" w:hAnsi="Tahoma"/>
        </w:rPr>
        <w:t xml:space="preserve"> która przekazuje żywność bezpośrednio do osób potrzebujących.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 xml:space="preserve"> </w:t>
      </w:r>
      <w:r>
        <w:rPr>
          <w:rFonts w:eastAsia="Times New Roman" w:cs="Tahoma" w:ascii="Tahoma" w:hAnsi="Tahoma"/>
          <w:b/>
          <w:bCs/>
          <w:lang w:eastAsia="pl-PL"/>
        </w:rPr>
        <w:t>KRYTERIA KWALIFIKOWALNOŚCI I SPOSÓB KWALIFIKACJI: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426" w:leader="none"/>
        </w:tabs>
        <w:spacing w:lineRule="auto" w:line="276" w:before="0" w:after="225"/>
        <w:jc w:val="both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>
        <w:rPr>
          <w:rFonts w:eastAsia="Times New Roman" w:cs="Tahoma" w:ascii="Tahoma" w:hAnsi="Tahoma"/>
          <w:b/>
          <w:lang w:eastAsia="pl-PL"/>
        </w:rPr>
        <w:t xml:space="preserve">tj. 1542,20 PLN dla osoby samotnie gospodarującej i 1161,60 PLN dla osoby w rodzinie, </w:t>
      </w:r>
      <w:r>
        <w:rPr>
          <w:rFonts w:eastAsia="Times New Roman" w:cs="Tahoma" w:ascii="Tahoma" w:hAnsi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left" w:pos="426" w:leader="none"/>
        </w:tabs>
        <w:spacing w:lineRule="auto" w:line="276" w:before="0" w:after="225"/>
        <w:jc w:val="both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lang w:eastAsia="pl-PL"/>
        </w:rPr>
        <w:t>Sposób kwalifikacji: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 </w:t>
      </w:r>
      <w:r>
        <w:rPr>
          <w:rFonts w:eastAsia="Times New Roman" w:cs="Tahoma" w:ascii="Tahoma" w:hAnsi="Tahoma"/>
          <w:b/>
          <w:bCs/>
          <w:lang w:eastAsia="pl-PL"/>
        </w:rPr>
        <w:t>ZASADY PRZEKAZYWANIA ARTYKUŁÓW SPOŻYWCZYCH: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eastAsia="Times New Roman" w:cs="Tahoma" w:ascii="Tahoma" w:hAnsi="Tahoma"/>
          <w:b/>
          <w:lang w:eastAsia="pl-PL"/>
        </w:rPr>
        <w:t xml:space="preserve">jako zestaw artykułów spożywczych w formie paczek żywnościowych lub posiłków.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360" w:leader="none"/>
        </w:tabs>
        <w:spacing w:lineRule="auto" w:line="276" w:beforeAutospacing="1" w:afterAutospacing="1"/>
        <w:ind w:left="360" w:hanging="36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Zestaw roczny artykułów spożywczych </w:t>
      </w:r>
      <w:r>
        <w:rPr>
          <w:rFonts w:eastAsia="Times New Roman" w:cs="Tahoma" w:ascii="Tahoma" w:hAnsi="Tahoma"/>
          <w:lang w:eastAsia="pl-PL"/>
        </w:rPr>
        <w:t>obejmuje artykuły spożywcze w łącznej ilości ok. 42,27 kg w tym:</w:t>
      </w:r>
    </w:p>
    <w:tbl>
      <w:tblPr>
        <w:tblW w:w="9062" w:type="dxa"/>
        <w:jc w:val="left"/>
        <w:tblInd w:w="144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72" w:type="dxa"/>
          <w:left w:w="13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3109"/>
        <w:gridCol w:w="1984"/>
        <w:gridCol w:w="2127"/>
        <w:gridCol w:w="1841"/>
      </w:tblGrid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4F81BD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4F81BD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4F81BD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4F81BD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>
        <w:trPr/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left w:w="13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>Paczka żywnościowa</w:t>
      </w:r>
      <w:r>
        <w:rPr>
          <w:rFonts w:eastAsia="Times New Roman" w:cs="Tahoma" w:ascii="Tahoma" w:hAnsi="Tahoma"/>
          <w:lang w:eastAsia="pl-PL"/>
        </w:rPr>
        <w:t xml:space="preserve">  to minimum kilka artykułów spożywczych [co najmniej 3]  z różnych grup towarowych  wydawanych jednorazowo. </w:t>
      </w:r>
      <w:r>
        <w:rPr>
          <w:rFonts w:cs="Tahoma" w:ascii="Tahoma" w:hAnsi="Tahoma"/>
        </w:rPr>
        <w:t>Uznaje się za dopuszczalne aby organizacje jednorazowo wydawały artykuły żywnościowe bez ograniczeń co do minimalnej liczby produktów w pojedynczym 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720" w:leader="none"/>
        </w:tabs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Posiłek </w:t>
      </w:r>
      <w:r>
        <w:rPr>
          <w:rFonts w:eastAsia="Times New Roman" w:cs="Tahoma" w:ascii="Tahoma" w:hAnsi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>
        <w:rPr>
          <w:rFonts w:cs="Tahoma" w:ascii="Tahoma" w:hAnsi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>
      <w:pPr>
        <w:pStyle w:val="ListParagraph"/>
        <w:numPr>
          <w:ilvl w:val="0"/>
          <w:numId w:val="7"/>
        </w:numPr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 przypadku gdy liczba osób uprawnionych do pomocy żywnościowej zgłaszających się w trakcie realizacji Podprogramu 2020 jest większa niż do danej OPR/OPL będzie większa niż planowana, Instytucja Zarządzająca dopuszcza zmniejszenie zestawu rocznego dla 1 osoby, nie więcej jednakże niż do 70% jego całkowitej ilości (tj. do ok. 29,59kg). W zestawie należy w miarę możliwości uwzględnić produkty ze wszystkich 7 grup artykułów spożywczych.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 przypadku rodzin z dziećmi dopuszcza się zwiększenie liczby opakowań artykułów spożywczych do potrzeb rodzin 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Żywność jest wydawana osobom potrzebującym  w ramach POPŻ nieodpłatnie.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SKŁADANIE SKARG PRZEZ OSOBY NAJBARDZIEJ POTRZEBUJĄCE: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DZIAŁANIA TOWARZYSZĄCE: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Działania realizowane przez Bank Żywności na rzecz podopiecznych OPL, przy współpracy z OPL i OPS: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kulinarne;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edukacji ekonomicznej;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dietetyczne;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niemarnowania żywności,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Działania towarzyszące mogą odbywać się w formie stacjonarnej lub zdalnej: on-line, telefonicznej, wydawniczej.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Działania realizowane przez Organizacje Partnerskie Lokalne na rzecz podopiecznych to: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grupy wsparcia dla różnych kategorii osób w trudnej sytuacji (np. osoby starsze, matki z dziećmi, osoby samotne);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pomoc towarzysząca niezbędna do zaspokajania podstawowych potrzeb życiowych – osób korzystających z pomocy żywnościowej (z wyłączeniem pomocy rzeczowej);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pomoc w utrzymaniu higieny osobistej osobom bezdomnym;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wsparcie psychologiczne/terapeutyczne osób zagrożonych wykluczeniem społecznym.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Do udziału w działaniach towarzyszących ma prawo każda osoba</w:t>
      </w:r>
      <w:r>
        <w:rPr>
          <w:rFonts w:eastAsia="Times New Roman" w:cs="Tahoma" w:ascii="Tahoma" w:hAnsi="Tahoma"/>
          <w:lang w:eastAsia="pl-PL"/>
        </w:rPr>
        <w:t>, </w:t>
      </w:r>
      <w:r>
        <w:rPr>
          <w:rFonts w:eastAsia="Times New Roman" w:cs="Tahoma" w:ascii="Tahoma" w:hAnsi="Tahoma"/>
          <w:b/>
          <w:bCs/>
          <w:lang w:eastAsia="pl-PL"/>
        </w:rPr>
        <w:t>która otrzymała skierowanie z OPS</w:t>
      </w:r>
      <w:r>
        <w:rPr>
          <w:rFonts w:eastAsia="Times New Roman" w:cs="Tahoma" w:ascii="Tahoma" w:hAnsi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/>
      </w:pPr>
      <w:r>
        <w:rPr>
          <w:rFonts w:eastAsia="Times New Roman" w:cs="Tahoma" w:ascii="Tahoma" w:hAnsi="Tahoma"/>
          <w:lang w:eastAsia="pl-PL"/>
        </w:rPr>
        <w:t xml:space="preserve">Źródło: </w:t>
      </w:r>
      <w:hyperlink r:id="rId2">
        <w:r>
          <w:rPr>
            <w:rStyle w:val="Czeinternetowe"/>
            <w:rFonts w:eastAsia="Times New Roman" w:cs="Tahoma" w:ascii="Tahoma" w:hAnsi="Tahoma"/>
            <w:lang w:eastAsia="pl-PL"/>
          </w:rPr>
          <w:t>https://www.gov.pl/web/rodzina/podprogram-2020</w:t>
        </w:r>
      </w:hyperlink>
    </w:p>
    <w:p>
      <w:pPr>
        <w:pStyle w:val="Normal"/>
        <w:shd w:val="clear" w:color="auto" w:fill="FFFFFF"/>
        <w:spacing w:lineRule="auto" w:line="276" w:before="0" w:after="225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ascii="Tahoma" w:hAnsi="Tahoma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ahoma" w:hAnsi="Tahoma" w:eastAsia="Times New Roman" w:cs="Open Sans Condensed Ligh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054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054e"/>
    <w:rPr/>
  </w:style>
  <w:style w:type="character" w:styleId="Czeinternetowe">
    <w:name w:val="Łącze internetowe"/>
    <w:basedOn w:val="DefaultParagraphFont"/>
    <w:uiPriority w:val="99"/>
    <w:unhideWhenUsed/>
    <w:rsid w:val="00122c57"/>
    <w:rPr>
      <w:color w:val="0000FF"/>
      <w:u w:val="single"/>
    </w:rPr>
  </w:style>
  <w:style w:type="character" w:styleId="ListLabel1">
    <w:name w:val="ListLabel 1"/>
    <w:qFormat/>
    <w:rPr>
      <w:rFonts w:ascii="Tahoma" w:hAnsi="Tahoma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ahoma" w:hAnsi="Tahoma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ahoma" w:hAnsi="Tahoma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Arial"/>
      <w:b w:val="false"/>
      <w:color w:val="000000"/>
      <w:sz w:val="24"/>
      <w:szCs w:val="24"/>
    </w:rPr>
  </w:style>
  <w:style w:type="character" w:styleId="ListLabel29">
    <w:name w:val="ListLabel 29"/>
    <w:qFormat/>
    <w:rPr>
      <w:rFonts w:cs="Symbol"/>
      <w:sz w:val="22"/>
      <w:szCs w:val="24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rFonts w:ascii="Tahoma" w:hAnsi="Tahoma" w:cs="Arial"/>
      <w:b/>
      <w:sz w:val="22"/>
      <w:szCs w:val="24"/>
    </w:rPr>
  </w:style>
  <w:style w:type="character" w:styleId="ListLabel32">
    <w:name w:val="ListLabel 32"/>
    <w:qFormat/>
    <w:rPr>
      <w:rFonts w:cs="Arial"/>
      <w:sz w:val="22"/>
      <w:szCs w:val="24"/>
    </w:rPr>
  </w:style>
  <w:style w:type="character" w:styleId="ListLabel33">
    <w:name w:val="ListLabel 33"/>
    <w:qFormat/>
    <w:rPr>
      <w:rFonts w:cs="Arial"/>
      <w:sz w:val="22"/>
      <w:szCs w:val="24"/>
    </w:rPr>
  </w:style>
  <w:style w:type="character" w:styleId="ListLabel34">
    <w:name w:val="ListLabel 34"/>
    <w:qFormat/>
    <w:rPr>
      <w:rFonts w:cs="Arial"/>
      <w:sz w:val="22"/>
      <w:szCs w:val="24"/>
    </w:rPr>
  </w:style>
  <w:style w:type="character" w:styleId="ListLabel35">
    <w:name w:val="ListLabel 35"/>
    <w:qFormat/>
    <w:rPr>
      <w:rFonts w:cs="Arial"/>
      <w:sz w:val="22"/>
      <w:szCs w:val="24"/>
    </w:rPr>
  </w:style>
  <w:style w:type="character" w:styleId="ListLabel36">
    <w:name w:val="ListLabel 36"/>
    <w:qFormat/>
    <w:rPr>
      <w:rFonts w:cs="Arial"/>
      <w:sz w:val="22"/>
      <w:szCs w:val="24"/>
    </w:rPr>
  </w:style>
  <w:style w:type="character" w:styleId="ListLabel37">
    <w:name w:val="ListLabel 37"/>
    <w:qFormat/>
    <w:rPr>
      <w:rFonts w:cs="Arial"/>
      <w:sz w:val="22"/>
      <w:szCs w:val="24"/>
    </w:rPr>
  </w:style>
  <w:style w:type="character" w:styleId="ListLabel38">
    <w:name w:val="ListLabel 38"/>
    <w:qFormat/>
    <w:rPr>
      <w:rFonts w:cs="Arial"/>
      <w:sz w:val="22"/>
      <w:szCs w:val="24"/>
    </w:rPr>
  </w:style>
  <w:style w:type="character" w:styleId="ListLabel39">
    <w:name w:val="ListLabel 39"/>
    <w:qFormat/>
    <w:rPr>
      <w:rFonts w:cs="Arial"/>
      <w:sz w:val="22"/>
    </w:rPr>
  </w:style>
  <w:style w:type="character" w:styleId="ListLabel40">
    <w:name w:val="ListLabel 40"/>
    <w:qFormat/>
    <w:rPr>
      <w:rFonts w:ascii="Tahoma" w:hAnsi="Tahoma" w:eastAsia="Times New Roman" w:cs="Open Sans Condensed Light"/>
      <w:b/>
    </w:rPr>
  </w:style>
  <w:style w:type="character" w:styleId="ListLabel41">
    <w:name w:val="ListLabel 41"/>
    <w:qFormat/>
    <w:rPr>
      <w:rFonts w:cs="Arial"/>
      <w:b/>
      <w:sz w:val="22"/>
      <w:szCs w:val="24"/>
    </w:rPr>
  </w:style>
  <w:style w:type="character" w:styleId="ListLabel42">
    <w:name w:val="ListLabel 42"/>
    <w:qFormat/>
    <w:rPr>
      <w:rFonts w:cs="Arial"/>
      <w:sz w:val="22"/>
      <w:szCs w:val="24"/>
    </w:rPr>
  </w:style>
  <w:style w:type="character" w:styleId="ListLabel43">
    <w:name w:val="ListLabel 43"/>
    <w:qFormat/>
    <w:rPr>
      <w:rFonts w:cs="Arial"/>
      <w:sz w:val="22"/>
      <w:szCs w:val="24"/>
    </w:rPr>
  </w:style>
  <w:style w:type="character" w:styleId="ListLabel44">
    <w:name w:val="ListLabel 44"/>
    <w:qFormat/>
    <w:rPr>
      <w:rFonts w:cs="Arial"/>
      <w:sz w:val="22"/>
      <w:szCs w:val="24"/>
    </w:rPr>
  </w:style>
  <w:style w:type="character" w:styleId="ListLabel45">
    <w:name w:val="ListLabel 45"/>
    <w:qFormat/>
    <w:rPr>
      <w:rFonts w:cs="Arial"/>
      <w:sz w:val="22"/>
      <w:szCs w:val="24"/>
    </w:rPr>
  </w:style>
  <w:style w:type="character" w:styleId="ListLabel46">
    <w:name w:val="ListLabel 46"/>
    <w:qFormat/>
    <w:rPr>
      <w:rFonts w:cs="Arial"/>
      <w:sz w:val="22"/>
      <w:szCs w:val="24"/>
    </w:rPr>
  </w:style>
  <w:style w:type="character" w:styleId="ListLabel47">
    <w:name w:val="ListLabel 47"/>
    <w:qFormat/>
    <w:rPr>
      <w:rFonts w:cs="Arial"/>
      <w:sz w:val="22"/>
      <w:szCs w:val="24"/>
    </w:rPr>
  </w:style>
  <w:style w:type="character" w:styleId="ListLabel48">
    <w:name w:val="ListLabel 48"/>
    <w:qFormat/>
    <w:rPr>
      <w:rFonts w:cs="Arial"/>
      <w:sz w:val="22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517f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87054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054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c645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rodzina/podprogram-202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LibreOffice/5.3.2.2$Windows_X86_64 LibreOffice_project/6cd4f1ef626f15116896b1d8e1398b56da0d0ee1</Application>
  <Pages>4</Pages>
  <Words>1077</Words>
  <Characters>7021</Characters>
  <CharactersWithSpaces>7997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2021-01-07T07:29:00Z</dcterms:created>
  <dc:creator>Admin</dc:creator>
  <dc:description/>
  <dc:language>pl-PL</dc:language>
  <cp:lastModifiedBy>Dell</cp:lastModifiedBy>
  <dcterms:modified xsi:type="dcterms:W3CDTF">2021-01-27T14:32:00Z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