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BDF" w:rsidRPr="002C27E6" w:rsidRDefault="00D80BDF">
      <w:pPr>
        <w:rPr>
          <w:rFonts w:ascii="Times New Roman" w:hAnsi="Times New Roman"/>
          <w:b/>
          <w:sz w:val="24"/>
          <w:szCs w:val="24"/>
        </w:rPr>
      </w:pPr>
    </w:p>
    <w:p w:rsidR="00D80BDF" w:rsidRPr="002C27E6" w:rsidRDefault="004665B1" w:rsidP="002C27E6">
      <w:pPr>
        <w:jc w:val="center"/>
        <w:rPr>
          <w:rFonts w:ascii="Times New Roman" w:hAnsi="Times New Roman"/>
          <w:b/>
          <w:sz w:val="24"/>
          <w:szCs w:val="24"/>
        </w:rPr>
      </w:pPr>
      <w:r w:rsidRPr="002C27E6">
        <w:rPr>
          <w:rFonts w:ascii="Times New Roman" w:hAnsi="Times New Roman"/>
          <w:b/>
          <w:sz w:val="24"/>
          <w:szCs w:val="24"/>
        </w:rPr>
        <w:t>„Inwestujemy w przyszłość - Rewitalizacja Pierzchnicy”</w:t>
      </w:r>
    </w:p>
    <w:p w:rsidR="00A96100" w:rsidRPr="002C27E6" w:rsidRDefault="00447274" w:rsidP="00447274">
      <w:pPr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bookmarkStart w:id="0" w:name="_GoBack"/>
      <w:r w:rsidRPr="002C27E6">
        <w:rPr>
          <w:rFonts w:ascii="Times New Roman" w:hAnsi="Times New Roman"/>
          <w:sz w:val="24"/>
          <w:szCs w:val="24"/>
        </w:rPr>
        <w:t>W dniu</w:t>
      </w:r>
      <w:r w:rsidR="001C1C63" w:rsidRPr="002C27E6">
        <w:rPr>
          <w:rFonts w:ascii="Times New Roman" w:hAnsi="Times New Roman"/>
          <w:sz w:val="24"/>
          <w:szCs w:val="24"/>
        </w:rPr>
        <w:t xml:space="preserve"> 26 marca 2021 roku </w:t>
      </w:r>
      <w:r w:rsidR="004665B1" w:rsidRPr="002C27E6">
        <w:rPr>
          <w:rFonts w:ascii="Times New Roman" w:hAnsi="Times New Roman"/>
          <w:sz w:val="24"/>
          <w:szCs w:val="24"/>
        </w:rPr>
        <w:t xml:space="preserve">Gmina Pierzchnica </w:t>
      </w:r>
      <w:r w:rsidR="001C1C63" w:rsidRPr="002C27E6">
        <w:rPr>
          <w:rFonts w:ascii="Times New Roman" w:hAnsi="Times New Roman"/>
          <w:sz w:val="24"/>
          <w:szCs w:val="24"/>
        </w:rPr>
        <w:t>podpisa</w:t>
      </w:r>
      <w:r w:rsidR="004665B1" w:rsidRPr="002C27E6">
        <w:rPr>
          <w:rFonts w:ascii="Times New Roman" w:hAnsi="Times New Roman"/>
          <w:sz w:val="24"/>
          <w:szCs w:val="24"/>
        </w:rPr>
        <w:t>ła</w:t>
      </w:r>
      <w:r w:rsidR="001C1C63" w:rsidRPr="002C27E6">
        <w:rPr>
          <w:rFonts w:ascii="Times New Roman" w:hAnsi="Times New Roman"/>
          <w:sz w:val="24"/>
          <w:szCs w:val="24"/>
        </w:rPr>
        <w:t xml:space="preserve"> </w:t>
      </w:r>
      <w:r w:rsidR="00455C21" w:rsidRPr="002C27E6">
        <w:rPr>
          <w:rFonts w:ascii="Times New Roman" w:hAnsi="Times New Roman"/>
          <w:sz w:val="24"/>
          <w:szCs w:val="24"/>
        </w:rPr>
        <w:t xml:space="preserve">z </w:t>
      </w:r>
      <w:r w:rsidR="00455C21" w:rsidRPr="002C27E6">
        <w:rPr>
          <w:rFonts w:ascii="Times New Roman" w:hAnsi="Times New Roman"/>
          <w:color w:val="000000"/>
          <w:sz w:val="24"/>
          <w:szCs w:val="24"/>
        </w:rPr>
        <w:t xml:space="preserve">Urzędem Marszałkowskim </w:t>
      </w:r>
      <w:r w:rsidR="00FA155F" w:rsidRPr="002C27E6">
        <w:rPr>
          <w:rFonts w:ascii="Times New Roman" w:hAnsi="Times New Roman"/>
          <w:sz w:val="24"/>
          <w:szCs w:val="24"/>
        </w:rPr>
        <w:t>umowę</w:t>
      </w:r>
      <w:r w:rsidR="001C1C63" w:rsidRPr="002C27E6">
        <w:rPr>
          <w:rFonts w:ascii="Times New Roman" w:hAnsi="Times New Roman"/>
          <w:sz w:val="24"/>
          <w:szCs w:val="24"/>
        </w:rPr>
        <w:t xml:space="preserve"> o dofinansowanie projektu</w:t>
      </w:r>
      <w:r w:rsidR="00FA155F" w:rsidRPr="002C27E6">
        <w:rPr>
          <w:rFonts w:ascii="Times New Roman" w:hAnsi="Times New Roman"/>
          <w:sz w:val="24"/>
          <w:szCs w:val="24"/>
        </w:rPr>
        <w:t xml:space="preserve"> </w:t>
      </w:r>
      <w:r w:rsidR="001C1C63" w:rsidRPr="002C27E6">
        <w:rPr>
          <w:rFonts w:ascii="Times New Roman" w:hAnsi="Times New Roman"/>
          <w:sz w:val="24"/>
          <w:szCs w:val="24"/>
        </w:rPr>
        <w:t>„Inwestujemy w przyszło</w:t>
      </w:r>
      <w:r w:rsidR="002052FD" w:rsidRPr="002C27E6">
        <w:rPr>
          <w:rFonts w:ascii="Times New Roman" w:hAnsi="Times New Roman"/>
          <w:sz w:val="24"/>
          <w:szCs w:val="24"/>
        </w:rPr>
        <w:t>ś</w:t>
      </w:r>
      <w:r w:rsidR="00A96100" w:rsidRPr="002C27E6">
        <w:rPr>
          <w:rFonts w:ascii="Times New Roman" w:hAnsi="Times New Roman"/>
          <w:sz w:val="24"/>
          <w:szCs w:val="24"/>
        </w:rPr>
        <w:t xml:space="preserve">ć - Rewitalizacja Pierzchnicy”, </w:t>
      </w:r>
      <w:r w:rsidR="00123030" w:rsidRPr="002C27E6">
        <w:rPr>
          <w:rFonts w:ascii="Times New Roman" w:hAnsi="Times New Roman"/>
          <w:sz w:val="24"/>
          <w:szCs w:val="24"/>
        </w:rPr>
        <w:t xml:space="preserve">                          </w:t>
      </w:r>
      <w:r w:rsidR="000C58B9" w:rsidRPr="002C27E6">
        <w:rPr>
          <w:rFonts w:ascii="Times New Roman" w:hAnsi="Times New Roman"/>
          <w:sz w:val="24"/>
          <w:szCs w:val="24"/>
        </w:rPr>
        <w:t xml:space="preserve">z </w:t>
      </w:r>
      <w:r w:rsidR="00A96100" w:rsidRPr="002C27E6">
        <w:rPr>
          <w:rStyle w:val="Pogrubienie"/>
          <w:rFonts w:ascii="Times New Roman" w:hAnsi="Times New Roman"/>
          <w:b w:val="0"/>
          <w:sz w:val="24"/>
          <w:szCs w:val="24"/>
        </w:rPr>
        <w:t>Regionalnego Programu Operacyjnego Województwa Świętokrzyskiego na lata 2014-2020 w ramach Działania 6.5 Rewitalizacja obszarów miejskich i wiejskich</w:t>
      </w:r>
      <w:r w:rsidR="00247C53">
        <w:rPr>
          <w:rStyle w:val="Pogrubienie"/>
          <w:rFonts w:ascii="Times New Roman" w:hAnsi="Times New Roman"/>
          <w:b w:val="0"/>
          <w:sz w:val="24"/>
          <w:szCs w:val="24"/>
        </w:rPr>
        <w:t xml:space="preserve"> (Umowa Nr RPSW.06.05.00-26-0011/17-00).</w:t>
      </w:r>
    </w:p>
    <w:p w:rsidR="00A96100" w:rsidRPr="002C27E6" w:rsidRDefault="00DB0728" w:rsidP="00447274">
      <w:pPr>
        <w:jc w:val="both"/>
        <w:rPr>
          <w:rFonts w:ascii="Times New Roman" w:hAnsi="Times New Roman"/>
          <w:sz w:val="24"/>
          <w:szCs w:val="24"/>
        </w:rPr>
      </w:pPr>
      <w:r w:rsidRPr="002C27E6">
        <w:rPr>
          <w:rFonts w:ascii="Times New Roman" w:hAnsi="Times New Roman"/>
          <w:sz w:val="24"/>
          <w:szCs w:val="24"/>
        </w:rPr>
        <w:t>Realizację projektu rozpoczęto w 201</w:t>
      </w:r>
      <w:r w:rsidR="00995977" w:rsidRPr="002C27E6">
        <w:rPr>
          <w:rFonts w:ascii="Times New Roman" w:hAnsi="Times New Roman"/>
          <w:sz w:val="24"/>
          <w:szCs w:val="24"/>
        </w:rPr>
        <w:t>8</w:t>
      </w:r>
      <w:r w:rsidRPr="002C27E6">
        <w:rPr>
          <w:rFonts w:ascii="Times New Roman" w:hAnsi="Times New Roman"/>
          <w:sz w:val="24"/>
          <w:szCs w:val="24"/>
        </w:rPr>
        <w:t xml:space="preserve">r. na podstawie podpisanej z Urzędem Marszałkowskim </w:t>
      </w:r>
      <w:proofErr w:type="spellStart"/>
      <w:r w:rsidRPr="002C27E6">
        <w:rPr>
          <w:rFonts w:ascii="Times New Roman" w:hAnsi="Times New Roman"/>
          <w:sz w:val="24"/>
          <w:szCs w:val="24"/>
        </w:rPr>
        <w:t>pre</w:t>
      </w:r>
      <w:proofErr w:type="spellEnd"/>
      <w:r w:rsidRPr="002C27E6">
        <w:rPr>
          <w:rFonts w:ascii="Times New Roman" w:hAnsi="Times New Roman"/>
          <w:sz w:val="24"/>
          <w:szCs w:val="24"/>
        </w:rPr>
        <w:t>-umowy.</w:t>
      </w:r>
      <w:r w:rsidR="004C112B" w:rsidRPr="002C27E6">
        <w:rPr>
          <w:rFonts w:ascii="Times New Roman" w:hAnsi="Times New Roman"/>
          <w:sz w:val="24"/>
          <w:szCs w:val="24"/>
        </w:rPr>
        <w:t xml:space="preserve"> W ramach projektu wykonano </w:t>
      </w:r>
      <w:r w:rsidR="00B4129A" w:rsidRPr="002C27E6">
        <w:rPr>
          <w:rFonts w:ascii="Times New Roman" w:hAnsi="Times New Roman"/>
          <w:sz w:val="24"/>
          <w:szCs w:val="24"/>
        </w:rPr>
        <w:t>modernizację ulic i chodników na ul. Wyszyńskiego, Urzędniczej</w:t>
      </w:r>
      <w:r w:rsidR="00794E12" w:rsidRPr="002C27E6">
        <w:rPr>
          <w:rFonts w:ascii="Times New Roman" w:hAnsi="Times New Roman"/>
          <w:sz w:val="24"/>
          <w:szCs w:val="24"/>
        </w:rPr>
        <w:t xml:space="preserve"> i</w:t>
      </w:r>
      <w:r w:rsidR="00B4129A" w:rsidRPr="002C27E6">
        <w:rPr>
          <w:rFonts w:ascii="Times New Roman" w:hAnsi="Times New Roman"/>
          <w:sz w:val="24"/>
          <w:szCs w:val="24"/>
        </w:rPr>
        <w:t xml:space="preserve"> ul. Mickiewicza,</w:t>
      </w:r>
      <w:r w:rsidR="00981EDE" w:rsidRPr="002C27E6">
        <w:rPr>
          <w:rFonts w:ascii="Times New Roman" w:hAnsi="Times New Roman"/>
          <w:sz w:val="24"/>
          <w:szCs w:val="24"/>
        </w:rPr>
        <w:t xml:space="preserve"> </w:t>
      </w:r>
      <w:r w:rsidR="00995977" w:rsidRPr="002C27E6">
        <w:rPr>
          <w:rFonts w:ascii="Times New Roman" w:hAnsi="Times New Roman"/>
          <w:sz w:val="24"/>
          <w:szCs w:val="24"/>
        </w:rPr>
        <w:t>przebudowę</w:t>
      </w:r>
      <w:r w:rsidR="00247C53">
        <w:rPr>
          <w:rFonts w:ascii="Times New Roman" w:hAnsi="Times New Roman"/>
          <w:sz w:val="24"/>
          <w:szCs w:val="24"/>
        </w:rPr>
        <w:t xml:space="preserve"> ul.</w:t>
      </w:r>
      <w:r w:rsidR="00981EDE" w:rsidRPr="002C27E6">
        <w:rPr>
          <w:rFonts w:ascii="Times New Roman" w:hAnsi="Times New Roman"/>
          <w:sz w:val="24"/>
          <w:szCs w:val="24"/>
        </w:rPr>
        <w:t xml:space="preserve"> Mlecznej, </w:t>
      </w:r>
      <w:r w:rsidR="00995977" w:rsidRPr="002C27E6">
        <w:rPr>
          <w:rFonts w:ascii="Times New Roman" w:hAnsi="Times New Roman"/>
          <w:sz w:val="24"/>
          <w:szCs w:val="24"/>
        </w:rPr>
        <w:t>budowę</w:t>
      </w:r>
      <w:r w:rsidR="00981EDE" w:rsidRPr="002C27E6">
        <w:rPr>
          <w:rFonts w:ascii="Times New Roman" w:hAnsi="Times New Roman"/>
          <w:sz w:val="24"/>
          <w:szCs w:val="24"/>
        </w:rPr>
        <w:t xml:space="preserve"> parkingów przy ul. Urzędniczej, </w:t>
      </w:r>
      <w:r w:rsidR="00995977" w:rsidRPr="002C27E6">
        <w:rPr>
          <w:rFonts w:ascii="Times New Roman" w:hAnsi="Times New Roman"/>
          <w:sz w:val="24"/>
          <w:szCs w:val="24"/>
        </w:rPr>
        <w:t>budowę</w:t>
      </w:r>
      <w:r w:rsidR="00634AF0" w:rsidRPr="002C27E6">
        <w:rPr>
          <w:rFonts w:ascii="Times New Roman" w:hAnsi="Times New Roman"/>
          <w:sz w:val="24"/>
          <w:szCs w:val="24"/>
        </w:rPr>
        <w:t xml:space="preserve"> chodników na osiedlu Kamionki (ulice: Mickiewicza-etap II, Słowackiego, Langiewicza, Żeromskiego)</w:t>
      </w:r>
      <w:r w:rsidR="00883DDB" w:rsidRPr="002C27E6">
        <w:rPr>
          <w:rFonts w:ascii="Times New Roman" w:hAnsi="Times New Roman"/>
          <w:sz w:val="24"/>
          <w:szCs w:val="24"/>
        </w:rPr>
        <w:t>, b</w:t>
      </w:r>
      <w:r w:rsidR="00634AF0" w:rsidRPr="002C27E6">
        <w:rPr>
          <w:rFonts w:ascii="Times New Roman" w:hAnsi="Times New Roman"/>
          <w:sz w:val="24"/>
          <w:szCs w:val="24"/>
        </w:rPr>
        <w:t>udo</w:t>
      </w:r>
      <w:r w:rsidR="00883DDB" w:rsidRPr="002C27E6">
        <w:rPr>
          <w:rFonts w:ascii="Times New Roman" w:hAnsi="Times New Roman"/>
          <w:sz w:val="24"/>
          <w:szCs w:val="24"/>
        </w:rPr>
        <w:t>wę</w:t>
      </w:r>
      <w:r w:rsidR="00634AF0" w:rsidRPr="002C27E6">
        <w:rPr>
          <w:rFonts w:ascii="Times New Roman" w:hAnsi="Times New Roman"/>
          <w:sz w:val="24"/>
          <w:szCs w:val="24"/>
        </w:rPr>
        <w:t xml:space="preserve"> oświetlenia przy ulicy Błońskiej, Łąkowej, Jana Pawła II</w:t>
      </w:r>
      <w:r w:rsidR="00883DDB" w:rsidRPr="002C27E6">
        <w:rPr>
          <w:rFonts w:ascii="Times New Roman" w:hAnsi="Times New Roman"/>
          <w:sz w:val="24"/>
          <w:szCs w:val="24"/>
        </w:rPr>
        <w:t>, budowę</w:t>
      </w:r>
      <w:r w:rsidR="00634AF0" w:rsidRPr="002C27E6">
        <w:rPr>
          <w:rFonts w:ascii="Times New Roman" w:hAnsi="Times New Roman"/>
          <w:sz w:val="24"/>
          <w:szCs w:val="24"/>
        </w:rPr>
        <w:t xml:space="preserve"> placu zabaw na osiedlu Leśnictwo</w:t>
      </w:r>
      <w:r w:rsidR="00883DDB" w:rsidRPr="002C27E6">
        <w:rPr>
          <w:rFonts w:ascii="Times New Roman" w:hAnsi="Times New Roman"/>
          <w:sz w:val="24"/>
          <w:szCs w:val="24"/>
        </w:rPr>
        <w:t>, przebudowę</w:t>
      </w:r>
      <w:r w:rsidR="00634AF0" w:rsidRPr="002C27E6">
        <w:rPr>
          <w:rFonts w:ascii="Times New Roman" w:hAnsi="Times New Roman"/>
          <w:sz w:val="24"/>
          <w:szCs w:val="24"/>
        </w:rPr>
        <w:t xml:space="preserve"> placu zab</w:t>
      </w:r>
      <w:r w:rsidR="00883DDB" w:rsidRPr="002C27E6">
        <w:rPr>
          <w:rFonts w:ascii="Times New Roman" w:hAnsi="Times New Roman"/>
          <w:sz w:val="24"/>
          <w:szCs w:val="24"/>
        </w:rPr>
        <w:t>a</w:t>
      </w:r>
      <w:r w:rsidR="00634AF0" w:rsidRPr="002C27E6">
        <w:rPr>
          <w:rFonts w:ascii="Times New Roman" w:hAnsi="Times New Roman"/>
          <w:sz w:val="24"/>
          <w:szCs w:val="24"/>
        </w:rPr>
        <w:t>w</w:t>
      </w:r>
      <w:r w:rsidR="00794E12" w:rsidRPr="002C27E6">
        <w:rPr>
          <w:rFonts w:ascii="Times New Roman" w:hAnsi="Times New Roman"/>
          <w:sz w:val="24"/>
          <w:szCs w:val="24"/>
        </w:rPr>
        <w:t xml:space="preserve"> polegającą</w:t>
      </w:r>
      <w:r w:rsidR="00634AF0" w:rsidRPr="002C27E6">
        <w:rPr>
          <w:rFonts w:ascii="Times New Roman" w:hAnsi="Times New Roman"/>
          <w:sz w:val="24"/>
          <w:szCs w:val="24"/>
        </w:rPr>
        <w:t xml:space="preserve"> na wymianie istniej</w:t>
      </w:r>
      <w:r w:rsidR="00883DDB" w:rsidRPr="002C27E6">
        <w:rPr>
          <w:rFonts w:ascii="Times New Roman" w:hAnsi="Times New Roman"/>
          <w:sz w:val="24"/>
          <w:szCs w:val="24"/>
        </w:rPr>
        <w:t>ą</w:t>
      </w:r>
      <w:r w:rsidR="00634AF0" w:rsidRPr="002C27E6">
        <w:rPr>
          <w:rFonts w:ascii="Times New Roman" w:hAnsi="Times New Roman"/>
          <w:sz w:val="24"/>
          <w:szCs w:val="24"/>
        </w:rPr>
        <w:t>cych urządzeń na os. Kamionki</w:t>
      </w:r>
      <w:r w:rsidR="00883DDB" w:rsidRPr="002C27E6">
        <w:rPr>
          <w:rFonts w:ascii="Times New Roman" w:hAnsi="Times New Roman"/>
          <w:sz w:val="24"/>
          <w:szCs w:val="24"/>
        </w:rPr>
        <w:t>. W trakcie realizacji jest termomodernizacja budynku szkoły</w:t>
      </w:r>
      <w:r w:rsidR="00A56613" w:rsidRPr="002C27E6">
        <w:rPr>
          <w:rFonts w:ascii="Times New Roman" w:hAnsi="Times New Roman"/>
          <w:sz w:val="24"/>
          <w:szCs w:val="24"/>
        </w:rPr>
        <w:t>.</w:t>
      </w:r>
      <w:r w:rsidR="00522205" w:rsidRPr="002C27E6">
        <w:rPr>
          <w:rFonts w:ascii="Times New Roman" w:hAnsi="Times New Roman"/>
          <w:sz w:val="24"/>
          <w:szCs w:val="24"/>
        </w:rPr>
        <w:t xml:space="preserve"> W 2021r. przewidziano również poprawę funkcjonalności rynku</w:t>
      </w:r>
      <w:r w:rsidR="00194BFB" w:rsidRPr="002C27E6">
        <w:rPr>
          <w:rFonts w:ascii="Times New Roman" w:hAnsi="Times New Roman"/>
          <w:sz w:val="24"/>
          <w:szCs w:val="24"/>
        </w:rPr>
        <w:t xml:space="preserve"> </w:t>
      </w:r>
      <w:r w:rsidR="00522205" w:rsidRPr="002C27E6">
        <w:rPr>
          <w:rFonts w:ascii="Times New Roman" w:hAnsi="Times New Roman"/>
          <w:sz w:val="24"/>
          <w:szCs w:val="24"/>
        </w:rPr>
        <w:t>(m.in.</w:t>
      </w:r>
      <w:r w:rsidR="008E0AEA" w:rsidRPr="002C27E6">
        <w:rPr>
          <w:rFonts w:ascii="Times New Roman" w:hAnsi="Times New Roman"/>
          <w:sz w:val="24"/>
          <w:szCs w:val="24"/>
        </w:rPr>
        <w:t xml:space="preserve"> przebudowę</w:t>
      </w:r>
      <w:r w:rsidR="00522205" w:rsidRPr="002C27E6">
        <w:rPr>
          <w:rFonts w:ascii="Times New Roman" w:hAnsi="Times New Roman"/>
          <w:sz w:val="24"/>
          <w:szCs w:val="24"/>
        </w:rPr>
        <w:t xml:space="preserve"> fontanny wraz z budową wodotrysków, monitoring</w:t>
      </w:r>
      <w:r w:rsidR="008E0AEA" w:rsidRPr="002C27E6">
        <w:rPr>
          <w:rFonts w:ascii="Times New Roman" w:hAnsi="Times New Roman"/>
          <w:sz w:val="24"/>
          <w:szCs w:val="24"/>
        </w:rPr>
        <w:t xml:space="preserve">, infokiosk). Obecnie </w:t>
      </w:r>
      <w:r w:rsidR="00194BFB" w:rsidRPr="002C27E6">
        <w:rPr>
          <w:rFonts w:ascii="Times New Roman" w:hAnsi="Times New Roman"/>
          <w:sz w:val="24"/>
          <w:szCs w:val="24"/>
        </w:rPr>
        <w:t>trwa proced</w:t>
      </w:r>
      <w:r w:rsidR="004F42C1" w:rsidRPr="002C27E6">
        <w:rPr>
          <w:rFonts w:ascii="Times New Roman" w:hAnsi="Times New Roman"/>
          <w:sz w:val="24"/>
          <w:szCs w:val="24"/>
        </w:rPr>
        <w:t xml:space="preserve">ura wyboru wykonawcy </w:t>
      </w:r>
      <w:r w:rsidR="00A56613" w:rsidRPr="002C27E6">
        <w:rPr>
          <w:rFonts w:ascii="Times New Roman" w:hAnsi="Times New Roman"/>
          <w:sz w:val="24"/>
          <w:szCs w:val="24"/>
        </w:rPr>
        <w:t>robót</w:t>
      </w:r>
      <w:r w:rsidR="00BC798C" w:rsidRPr="002C27E6">
        <w:rPr>
          <w:rFonts w:ascii="Times New Roman" w:hAnsi="Times New Roman"/>
          <w:sz w:val="24"/>
          <w:szCs w:val="24"/>
        </w:rPr>
        <w:t>.</w:t>
      </w:r>
      <w:r w:rsidR="00A56613" w:rsidRPr="002C27E6">
        <w:rPr>
          <w:rFonts w:ascii="Times New Roman" w:hAnsi="Times New Roman"/>
          <w:sz w:val="24"/>
          <w:szCs w:val="24"/>
        </w:rPr>
        <w:t xml:space="preserve"> </w:t>
      </w:r>
      <w:r w:rsidR="00BC798C" w:rsidRPr="002C27E6">
        <w:rPr>
          <w:rFonts w:ascii="Times New Roman" w:hAnsi="Times New Roman"/>
          <w:sz w:val="24"/>
          <w:szCs w:val="24"/>
        </w:rPr>
        <w:t>Ponadto</w:t>
      </w:r>
      <w:r w:rsidR="008926AA" w:rsidRPr="002C27E6">
        <w:rPr>
          <w:rFonts w:ascii="Times New Roman" w:hAnsi="Times New Roman"/>
          <w:sz w:val="24"/>
          <w:szCs w:val="24"/>
        </w:rPr>
        <w:t xml:space="preserve"> w ramach projektu</w:t>
      </w:r>
      <w:r w:rsidR="00BC798C" w:rsidRPr="002C27E6">
        <w:rPr>
          <w:rFonts w:ascii="Times New Roman" w:hAnsi="Times New Roman"/>
          <w:sz w:val="24"/>
          <w:szCs w:val="24"/>
        </w:rPr>
        <w:t xml:space="preserve"> </w:t>
      </w:r>
      <w:r w:rsidR="00A96100" w:rsidRPr="002C27E6">
        <w:rPr>
          <w:rFonts w:ascii="Times New Roman" w:hAnsi="Times New Roman"/>
          <w:sz w:val="24"/>
          <w:szCs w:val="24"/>
        </w:rPr>
        <w:t xml:space="preserve">zaplanowano </w:t>
      </w:r>
      <w:r w:rsidR="008926AA" w:rsidRPr="002C27E6">
        <w:rPr>
          <w:rFonts w:ascii="Times New Roman" w:hAnsi="Times New Roman"/>
          <w:sz w:val="24"/>
          <w:szCs w:val="24"/>
        </w:rPr>
        <w:t>odnowienie trzech</w:t>
      </w:r>
      <w:r w:rsidR="00A96100" w:rsidRPr="002C27E6">
        <w:rPr>
          <w:rFonts w:ascii="Times New Roman" w:hAnsi="Times New Roman"/>
          <w:sz w:val="24"/>
          <w:szCs w:val="24"/>
        </w:rPr>
        <w:t xml:space="preserve"> zabytkowych „piwnicz</w:t>
      </w:r>
      <w:r w:rsidR="008926AA" w:rsidRPr="002C27E6">
        <w:rPr>
          <w:rFonts w:ascii="Times New Roman" w:hAnsi="Times New Roman"/>
          <w:sz w:val="24"/>
          <w:szCs w:val="24"/>
        </w:rPr>
        <w:t>e</w:t>
      </w:r>
      <w:r w:rsidR="00A96100" w:rsidRPr="002C27E6">
        <w:rPr>
          <w:rFonts w:ascii="Times New Roman" w:hAnsi="Times New Roman"/>
          <w:sz w:val="24"/>
          <w:szCs w:val="24"/>
        </w:rPr>
        <w:t>k</w:t>
      </w:r>
      <w:r w:rsidR="008926AA" w:rsidRPr="002C27E6">
        <w:rPr>
          <w:rFonts w:ascii="Times New Roman" w:hAnsi="Times New Roman"/>
          <w:sz w:val="24"/>
          <w:szCs w:val="24"/>
        </w:rPr>
        <w:t>” na Górze Piwnicznej</w:t>
      </w:r>
      <w:r w:rsidR="00AD1775" w:rsidRPr="002C27E6">
        <w:rPr>
          <w:rFonts w:ascii="Times New Roman" w:hAnsi="Times New Roman"/>
          <w:sz w:val="24"/>
          <w:szCs w:val="24"/>
        </w:rPr>
        <w:t>, termomodernizację</w:t>
      </w:r>
      <w:r w:rsidR="00A96100" w:rsidRPr="002C27E6">
        <w:rPr>
          <w:rFonts w:ascii="Times New Roman" w:hAnsi="Times New Roman"/>
          <w:sz w:val="24"/>
          <w:szCs w:val="24"/>
        </w:rPr>
        <w:t xml:space="preserve"> Ośrodka Zdrowia</w:t>
      </w:r>
      <w:r w:rsidR="00686639" w:rsidRPr="002C27E6">
        <w:rPr>
          <w:rFonts w:ascii="Times New Roman" w:hAnsi="Times New Roman"/>
          <w:sz w:val="24"/>
          <w:szCs w:val="24"/>
        </w:rPr>
        <w:t xml:space="preserve">, </w:t>
      </w:r>
      <w:r w:rsidR="00A96100" w:rsidRPr="002C27E6">
        <w:rPr>
          <w:rFonts w:ascii="Times New Roman" w:hAnsi="Times New Roman"/>
          <w:sz w:val="24"/>
          <w:szCs w:val="24"/>
        </w:rPr>
        <w:t xml:space="preserve">modernizację kanalizacji przy ul. Piłsudskiego, budowę parkingów przy ulicach </w:t>
      </w:r>
      <w:r w:rsidR="00790868" w:rsidRPr="002C27E6">
        <w:rPr>
          <w:rFonts w:ascii="Times New Roman" w:hAnsi="Times New Roman"/>
          <w:sz w:val="24"/>
          <w:szCs w:val="24"/>
        </w:rPr>
        <w:t>Piłsudskiego oraz Wyszyńskiego, w</w:t>
      </w:r>
      <w:r w:rsidR="00A96100" w:rsidRPr="002C27E6">
        <w:rPr>
          <w:rFonts w:ascii="Times New Roman" w:hAnsi="Times New Roman"/>
          <w:sz w:val="24"/>
          <w:szCs w:val="24"/>
        </w:rPr>
        <w:t>ymi</w:t>
      </w:r>
      <w:r w:rsidR="008926AA" w:rsidRPr="002C27E6">
        <w:rPr>
          <w:rFonts w:ascii="Times New Roman" w:hAnsi="Times New Roman"/>
          <w:sz w:val="24"/>
          <w:szCs w:val="24"/>
        </w:rPr>
        <w:t xml:space="preserve">anę  oświetlenia </w:t>
      </w:r>
      <w:r w:rsidR="00A96100" w:rsidRPr="002C27E6">
        <w:rPr>
          <w:rFonts w:ascii="Times New Roman" w:hAnsi="Times New Roman"/>
          <w:sz w:val="24"/>
          <w:szCs w:val="24"/>
        </w:rPr>
        <w:t xml:space="preserve"> uliczne</w:t>
      </w:r>
      <w:r w:rsidR="008926AA" w:rsidRPr="002C27E6">
        <w:rPr>
          <w:rFonts w:ascii="Times New Roman" w:hAnsi="Times New Roman"/>
          <w:sz w:val="24"/>
          <w:szCs w:val="24"/>
        </w:rPr>
        <w:t>go</w:t>
      </w:r>
      <w:r w:rsidR="00A96100" w:rsidRPr="002C27E6">
        <w:rPr>
          <w:rFonts w:ascii="Times New Roman" w:hAnsi="Times New Roman"/>
          <w:sz w:val="24"/>
          <w:szCs w:val="24"/>
        </w:rPr>
        <w:t xml:space="preserve">,  </w:t>
      </w:r>
      <w:r w:rsidR="008926AA" w:rsidRPr="002C27E6">
        <w:rPr>
          <w:rFonts w:ascii="Times New Roman" w:hAnsi="Times New Roman"/>
          <w:sz w:val="24"/>
          <w:szCs w:val="24"/>
        </w:rPr>
        <w:t>b</w:t>
      </w:r>
      <w:r w:rsidR="00A96100" w:rsidRPr="002C27E6">
        <w:rPr>
          <w:rFonts w:ascii="Times New Roman" w:hAnsi="Times New Roman"/>
          <w:sz w:val="24"/>
          <w:szCs w:val="24"/>
        </w:rPr>
        <w:t>udow</w:t>
      </w:r>
      <w:r w:rsidR="008926AA" w:rsidRPr="002C27E6">
        <w:rPr>
          <w:rFonts w:ascii="Times New Roman" w:hAnsi="Times New Roman"/>
          <w:sz w:val="24"/>
          <w:szCs w:val="24"/>
        </w:rPr>
        <w:t>ę</w:t>
      </w:r>
      <w:r w:rsidR="00A96100" w:rsidRPr="002C27E6">
        <w:rPr>
          <w:rFonts w:ascii="Times New Roman" w:hAnsi="Times New Roman"/>
          <w:sz w:val="24"/>
          <w:szCs w:val="24"/>
        </w:rPr>
        <w:t xml:space="preserve">  boisk</w:t>
      </w:r>
      <w:r w:rsidR="008926AA" w:rsidRPr="002C27E6">
        <w:rPr>
          <w:rFonts w:ascii="Times New Roman" w:hAnsi="Times New Roman"/>
          <w:sz w:val="24"/>
          <w:szCs w:val="24"/>
        </w:rPr>
        <w:t>a</w:t>
      </w:r>
      <w:r w:rsidR="00A96100" w:rsidRPr="002C27E6">
        <w:rPr>
          <w:rFonts w:ascii="Times New Roman" w:hAnsi="Times New Roman"/>
          <w:sz w:val="24"/>
          <w:szCs w:val="24"/>
        </w:rPr>
        <w:t xml:space="preserve"> wielofunkcyjne</w:t>
      </w:r>
      <w:r w:rsidR="008926AA" w:rsidRPr="002C27E6">
        <w:rPr>
          <w:rFonts w:ascii="Times New Roman" w:hAnsi="Times New Roman"/>
          <w:sz w:val="24"/>
          <w:szCs w:val="24"/>
        </w:rPr>
        <w:t>go</w:t>
      </w:r>
      <w:r w:rsidR="00A96100" w:rsidRPr="002C27E6">
        <w:rPr>
          <w:rFonts w:ascii="Times New Roman" w:hAnsi="Times New Roman"/>
          <w:sz w:val="24"/>
          <w:szCs w:val="24"/>
        </w:rPr>
        <w:t xml:space="preserve"> do piłki siatkowej i koszykówki. </w:t>
      </w:r>
    </w:p>
    <w:p w:rsidR="0019415E" w:rsidRPr="002C27E6" w:rsidRDefault="001216C9" w:rsidP="0044727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C27E6">
        <w:rPr>
          <w:rFonts w:ascii="Times New Roman" w:hAnsi="Times New Roman"/>
          <w:sz w:val="24"/>
          <w:szCs w:val="24"/>
        </w:rPr>
        <w:t xml:space="preserve">Projekt jest </w:t>
      </w:r>
      <w:r w:rsidR="006C2CF1" w:rsidRPr="002C27E6">
        <w:rPr>
          <w:rFonts w:ascii="Times New Roman" w:hAnsi="Times New Roman"/>
          <w:sz w:val="24"/>
          <w:szCs w:val="24"/>
        </w:rPr>
        <w:t xml:space="preserve">realizowany w partnerstwie z Powiatem Kieleckim </w:t>
      </w:r>
      <w:r w:rsidR="00340D8D" w:rsidRPr="002C27E6">
        <w:rPr>
          <w:rFonts w:ascii="Times New Roman" w:hAnsi="Times New Roman"/>
          <w:sz w:val="24"/>
          <w:szCs w:val="24"/>
        </w:rPr>
        <w:t>(</w:t>
      </w:r>
      <w:r w:rsidR="005F0223" w:rsidRPr="002C27E6">
        <w:rPr>
          <w:rFonts w:ascii="Times New Roman" w:hAnsi="Times New Roman"/>
          <w:sz w:val="24"/>
          <w:szCs w:val="24"/>
        </w:rPr>
        <w:t xml:space="preserve">w zakresie </w:t>
      </w:r>
      <w:r w:rsidR="00340D8D" w:rsidRPr="002C27E6">
        <w:rPr>
          <w:rFonts w:ascii="Times New Roman" w:hAnsi="Times New Roman"/>
          <w:sz w:val="24"/>
          <w:szCs w:val="24"/>
        </w:rPr>
        <w:t xml:space="preserve">modernizacji chodnika przy drodze powiatowej – ulicy Szkolnej) </w:t>
      </w:r>
      <w:r w:rsidR="006C2CF1" w:rsidRPr="002C27E6">
        <w:rPr>
          <w:rFonts w:ascii="Times New Roman" w:hAnsi="Times New Roman"/>
          <w:sz w:val="24"/>
          <w:szCs w:val="24"/>
        </w:rPr>
        <w:t xml:space="preserve">oraz </w:t>
      </w:r>
      <w:r w:rsidR="00852034">
        <w:rPr>
          <w:rFonts w:ascii="Times New Roman" w:hAnsi="Times New Roman"/>
          <w:sz w:val="24"/>
          <w:szCs w:val="24"/>
        </w:rPr>
        <w:t xml:space="preserve">partnerem prywatnym, który </w:t>
      </w:r>
      <w:r w:rsidR="00CD0EAE" w:rsidRPr="002C27E6">
        <w:rPr>
          <w:rFonts w:ascii="Times New Roman" w:hAnsi="Times New Roman"/>
          <w:sz w:val="24"/>
          <w:szCs w:val="24"/>
        </w:rPr>
        <w:t>odpowiada za przebudowę placu na terenach poprzemysłowych oraz rozbudowę hali magazynowej).</w:t>
      </w:r>
    </w:p>
    <w:p w:rsidR="00DB4685" w:rsidRDefault="00DB4685" w:rsidP="00447274">
      <w:pPr>
        <w:jc w:val="both"/>
        <w:rPr>
          <w:rFonts w:ascii="Times New Roman" w:hAnsi="Times New Roman"/>
          <w:sz w:val="24"/>
          <w:szCs w:val="24"/>
        </w:rPr>
      </w:pPr>
      <w:r w:rsidRPr="002C27E6">
        <w:rPr>
          <w:rFonts w:ascii="Times New Roman" w:hAnsi="Times New Roman"/>
          <w:sz w:val="24"/>
          <w:szCs w:val="24"/>
        </w:rPr>
        <w:t xml:space="preserve">Powierzchnia obszarów objętych projektem to prawie 11 ha. Zakończenie projektu planowane jest do końca 2022r. </w:t>
      </w:r>
    </w:p>
    <w:p w:rsidR="00852034" w:rsidRPr="00852034" w:rsidRDefault="00852034" w:rsidP="00852034">
      <w:pPr>
        <w:pStyle w:val="Bezodstpw"/>
        <w:rPr>
          <w:rFonts w:ascii="Times New Roman" w:hAnsi="Times New Roman"/>
          <w:sz w:val="24"/>
          <w:szCs w:val="24"/>
        </w:rPr>
      </w:pPr>
      <w:r w:rsidRPr="00852034">
        <w:rPr>
          <w:rFonts w:ascii="Times New Roman" w:hAnsi="Times New Roman"/>
          <w:sz w:val="24"/>
          <w:szCs w:val="24"/>
        </w:rPr>
        <w:t>Całkowita wartość inwestycji: 5 346 134,54 PLN</w:t>
      </w:r>
    </w:p>
    <w:p w:rsidR="00D80BDF" w:rsidRPr="00852034" w:rsidRDefault="001C1C63" w:rsidP="00852034">
      <w:pPr>
        <w:pStyle w:val="Bezodstpw"/>
        <w:rPr>
          <w:rFonts w:ascii="Times New Roman" w:hAnsi="Times New Roman"/>
          <w:sz w:val="24"/>
          <w:szCs w:val="24"/>
        </w:rPr>
      </w:pPr>
      <w:r w:rsidRPr="00852034">
        <w:rPr>
          <w:rFonts w:ascii="Times New Roman" w:hAnsi="Times New Roman"/>
          <w:sz w:val="24"/>
          <w:szCs w:val="24"/>
        </w:rPr>
        <w:t>Wartość dofinansowania: 3 591 560,92 PLN.</w:t>
      </w:r>
    </w:p>
    <w:p w:rsidR="00852034" w:rsidRPr="002C27E6" w:rsidRDefault="00852034" w:rsidP="0044727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F0339" w:rsidRDefault="007F0339" w:rsidP="007F0339">
      <w:pPr>
        <w:jc w:val="both"/>
        <w:rPr>
          <w:rFonts w:ascii="Times New Roman" w:hAnsi="Times New Roman"/>
          <w:sz w:val="24"/>
          <w:szCs w:val="24"/>
        </w:rPr>
      </w:pPr>
      <w:r w:rsidRPr="002C27E6">
        <w:rPr>
          <w:rFonts w:ascii="Times New Roman" w:hAnsi="Times New Roman"/>
          <w:sz w:val="24"/>
          <w:szCs w:val="24"/>
        </w:rPr>
        <w:t>Celem głównym projektu jest poprawa jakości życia mieszkańców obszaru rewitalizacji poprzez ożywienie społeczne, gospodarcze, przestrzenne i techniczne oraz realizację działań przyjaznych środowisku.</w:t>
      </w:r>
    </w:p>
    <w:p w:rsidR="002C27E6" w:rsidRDefault="002C27E6" w:rsidP="007F03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Linki:</w:t>
      </w:r>
    </w:p>
    <w:p w:rsidR="007F0339" w:rsidRPr="002C27E6" w:rsidRDefault="007F0339" w:rsidP="007F0339">
      <w:pPr>
        <w:jc w:val="both"/>
        <w:rPr>
          <w:rFonts w:ascii="Times New Roman" w:hAnsi="Times New Roman"/>
          <w:sz w:val="24"/>
          <w:szCs w:val="24"/>
        </w:rPr>
      </w:pPr>
      <w:r w:rsidRPr="002C27E6">
        <w:rPr>
          <w:rFonts w:ascii="Times New Roman" w:hAnsi="Times New Roman"/>
          <w:sz w:val="24"/>
          <w:szCs w:val="24"/>
        </w:rPr>
        <w:t>https://www.swietokrzyskie.pro/rewitalizacja-gmin-dla-mieszkancow-i-rozwoju/</w:t>
      </w:r>
    </w:p>
    <w:p w:rsidR="00D80BDF" w:rsidRPr="002C27E6" w:rsidRDefault="002C27E6" w:rsidP="00447274">
      <w:pPr>
        <w:jc w:val="both"/>
        <w:rPr>
          <w:rFonts w:ascii="Times New Roman" w:hAnsi="Times New Roman"/>
          <w:sz w:val="24"/>
          <w:szCs w:val="24"/>
        </w:rPr>
      </w:pPr>
      <w:r w:rsidRPr="002C27E6">
        <w:rPr>
          <w:rFonts w:ascii="Times New Roman" w:hAnsi="Times New Roman"/>
          <w:sz w:val="24"/>
          <w:szCs w:val="24"/>
        </w:rPr>
        <w:t>http://www.2014-2020.rpo-swietokrzyskie.pl/skorzystaj/zobacz-ogloszenia-i-wyniki-naborow-wnioskow/item/1443-ogloszenie-konkursu-numer-rpsw-06-05-00-iz-00-26-156-17-w-ramach-dzialania-6-5-rewitalizacja-obszarow-miejskich-i-wiejskich</w:t>
      </w:r>
      <w:bookmarkEnd w:id="0"/>
    </w:p>
    <w:sectPr w:rsidR="00D80BDF" w:rsidRPr="002C27E6" w:rsidSect="002C27E6">
      <w:headerReference w:type="default" r:id="rId6"/>
      <w:pgSz w:w="11906" w:h="16838"/>
      <w:pgMar w:top="1417" w:right="1417" w:bottom="426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3F5" w:rsidRDefault="00D113F5">
      <w:pPr>
        <w:spacing w:after="0" w:line="240" w:lineRule="auto"/>
      </w:pPr>
      <w:r>
        <w:separator/>
      </w:r>
    </w:p>
  </w:endnote>
  <w:endnote w:type="continuationSeparator" w:id="0">
    <w:p w:rsidR="00D113F5" w:rsidRDefault="00D11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3F5" w:rsidRDefault="00D113F5">
      <w:pPr>
        <w:spacing w:after="0" w:line="240" w:lineRule="auto"/>
      </w:pPr>
      <w:r>
        <w:separator/>
      </w:r>
    </w:p>
  </w:footnote>
  <w:footnote w:type="continuationSeparator" w:id="0">
    <w:p w:rsidR="00D113F5" w:rsidRDefault="00D11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4"/>
      <w:gridCol w:w="2692"/>
      <w:gridCol w:w="2058"/>
      <w:gridCol w:w="2478"/>
    </w:tblGrid>
    <w:tr w:rsidR="00D80BDF">
      <w:tc>
        <w:tcPr>
          <w:tcW w:w="1843" w:type="dxa"/>
          <w:shd w:val="clear" w:color="auto" w:fill="auto"/>
        </w:tcPr>
        <w:p w:rsidR="00D80BDF" w:rsidRDefault="001C1C63">
          <w:pPr>
            <w:spacing w:line="240" w:lineRule="auto"/>
            <w:rPr>
              <w:lang w:eastAsia="pl-PL"/>
            </w:rPr>
          </w:pPr>
          <w:r>
            <w:rPr>
              <w:noProof/>
              <w:lang w:eastAsia="pl-PL"/>
            </w:rPr>
            <w:drawing>
              <wp:inline distT="0" distB="1270" distL="0" distR="0" wp14:anchorId="34A51E72" wp14:editId="3D8DD088">
                <wp:extent cx="1030605" cy="436880"/>
                <wp:effectExtent l="0" t="0" r="0" b="0"/>
                <wp:docPr id="1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2" w:type="dxa"/>
          <w:shd w:val="clear" w:color="auto" w:fill="auto"/>
        </w:tcPr>
        <w:p w:rsidR="00D80BDF" w:rsidRDefault="001C1C63">
          <w:pPr>
            <w:spacing w:line="240" w:lineRule="auto"/>
            <w:ind w:left="48"/>
            <w:jc w:val="center"/>
            <w:rPr>
              <w:lang w:eastAsia="pl-PL"/>
            </w:rPr>
          </w:pPr>
          <w:r>
            <w:rPr>
              <w:noProof/>
              <w:lang w:eastAsia="pl-PL"/>
            </w:rPr>
            <w:drawing>
              <wp:inline distT="0" distB="1270" distL="0" distR="0" wp14:anchorId="0485D870" wp14:editId="1DCCEACD">
                <wp:extent cx="1412240" cy="436880"/>
                <wp:effectExtent l="0" t="0" r="0" b="0"/>
                <wp:docPr id="2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shd w:val="clear" w:color="auto" w:fill="auto"/>
        </w:tcPr>
        <w:p w:rsidR="00D80BDF" w:rsidRDefault="001C1C63">
          <w:pPr>
            <w:spacing w:line="240" w:lineRule="auto"/>
            <w:ind w:left="-1"/>
            <w:jc w:val="center"/>
            <w:rPr>
              <w:lang w:eastAsia="pl-PL"/>
            </w:rPr>
          </w:pPr>
          <w:r>
            <w:rPr>
              <w:noProof/>
              <w:lang w:eastAsia="pl-PL"/>
            </w:rPr>
            <w:drawing>
              <wp:inline distT="0" distB="1270" distL="0" distR="0" wp14:anchorId="59587118" wp14:editId="30F78F85">
                <wp:extent cx="955040" cy="436880"/>
                <wp:effectExtent l="0" t="0" r="0" b="0"/>
                <wp:docPr id="3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</w:tcPr>
        <w:p w:rsidR="00D80BDF" w:rsidRDefault="001C1C63">
          <w:pPr>
            <w:spacing w:line="240" w:lineRule="auto"/>
            <w:ind w:right="-1"/>
            <w:jc w:val="right"/>
            <w:rPr>
              <w:lang w:eastAsia="pl-PL"/>
            </w:rPr>
          </w:pPr>
          <w:r>
            <w:rPr>
              <w:noProof/>
              <w:lang w:eastAsia="pl-PL"/>
            </w:rPr>
            <w:drawing>
              <wp:inline distT="0" distB="1270" distL="0" distR="0" wp14:anchorId="2449A714" wp14:editId="389B61DD">
                <wp:extent cx="1453515" cy="436880"/>
                <wp:effectExtent l="0" t="0" r="0" b="0"/>
                <wp:docPr id="4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80BDF" w:rsidRDefault="00D80B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DF"/>
    <w:rsid w:val="0006060F"/>
    <w:rsid w:val="000C58B9"/>
    <w:rsid w:val="001077C1"/>
    <w:rsid w:val="001216C9"/>
    <w:rsid w:val="00123030"/>
    <w:rsid w:val="0019415E"/>
    <w:rsid w:val="00194BFB"/>
    <w:rsid w:val="001C1C63"/>
    <w:rsid w:val="002052FD"/>
    <w:rsid w:val="00247C53"/>
    <w:rsid w:val="002C27E6"/>
    <w:rsid w:val="00301056"/>
    <w:rsid w:val="00340D8D"/>
    <w:rsid w:val="00447274"/>
    <w:rsid w:val="00455C21"/>
    <w:rsid w:val="004665B1"/>
    <w:rsid w:val="004C112B"/>
    <w:rsid w:val="004F42C1"/>
    <w:rsid w:val="00522205"/>
    <w:rsid w:val="005F0223"/>
    <w:rsid w:val="00634AF0"/>
    <w:rsid w:val="00686639"/>
    <w:rsid w:val="006C2CF1"/>
    <w:rsid w:val="00790868"/>
    <w:rsid w:val="00794E12"/>
    <w:rsid w:val="007F0339"/>
    <w:rsid w:val="00852034"/>
    <w:rsid w:val="00883DDB"/>
    <w:rsid w:val="008926AA"/>
    <w:rsid w:val="008E0AEA"/>
    <w:rsid w:val="009459A7"/>
    <w:rsid w:val="00981EDE"/>
    <w:rsid w:val="00995977"/>
    <w:rsid w:val="00A56613"/>
    <w:rsid w:val="00A84FC7"/>
    <w:rsid w:val="00A96100"/>
    <w:rsid w:val="00AD1775"/>
    <w:rsid w:val="00B4129A"/>
    <w:rsid w:val="00BC798C"/>
    <w:rsid w:val="00CD0EAE"/>
    <w:rsid w:val="00D113F5"/>
    <w:rsid w:val="00D711D8"/>
    <w:rsid w:val="00D80BDF"/>
    <w:rsid w:val="00DB0728"/>
    <w:rsid w:val="00DB4685"/>
    <w:rsid w:val="00FA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3BEA6-EB90-473C-BFE8-8823B249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F614A1"/>
    <w:rPr>
      <w:rFonts w:ascii="Times New Roman" w:hAnsi="Times New Roman" w:cs="Times New Roman"/>
      <w:sz w:val="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E61DF"/>
    <w:rPr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E61DF"/>
    <w:rPr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336803"/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A96100"/>
    <w:rPr>
      <w:b/>
      <w:bCs/>
    </w:rPr>
  </w:style>
  <w:style w:type="paragraph" w:styleId="Bezodstpw">
    <w:name w:val="No Spacing"/>
    <w:uiPriority w:val="1"/>
    <w:qFormat/>
    <w:rsid w:val="0085203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>Hewlett-Packard Company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creator>magkrz</dc:creator>
  <cp:lastModifiedBy>Sekretariat</cp:lastModifiedBy>
  <cp:revision>2</cp:revision>
  <cp:lastPrinted>2021-04-09T11:01:00Z</cp:lastPrinted>
  <dcterms:created xsi:type="dcterms:W3CDTF">2021-04-09T11:30:00Z</dcterms:created>
  <dcterms:modified xsi:type="dcterms:W3CDTF">2021-04-09T11:30:00Z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